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962B" w14:textId="5DA7717E" w:rsidR="007B55BC" w:rsidRDefault="00B83BAF" w:rsidP="00B83BAF"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72AF2829" wp14:editId="6BE85413">
            <wp:extent cx="3038475" cy="143827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CA38BF" w14:textId="77777777" w:rsidR="00B83BAF" w:rsidRPr="00B83BAF" w:rsidRDefault="00B83BAF" w:rsidP="00B83BAF">
      <w:pPr>
        <w:spacing w:before="100" w:beforeAutospacing="1" w:after="100" w:afterAutospacing="1" w:line="240" w:lineRule="auto"/>
        <w:jc w:val="center"/>
        <w:outlineLvl w:val="1"/>
        <w:rPr>
          <w:rFonts w:ascii="Kalinga" w:eastAsia="Times New Roman" w:hAnsi="Kalinga" w:cs="Kalinga"/>
          <w:b/>
          <w:bCs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Complete the GRI Mandatory Core Courses at GAAR September 15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vertAlign w:val="superscript"/>
          <w:lang w:val="en"/>
        </w:rPr>
        <w:t>th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-19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vertAlign w:val="superscript"/>
          <w:lang w:val="en"/>
        </w:rPr>
        <w:t>th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 xml:space="preserve"> 2018!</w:t>
      </w:r>
    </w:p>
    <w:p w14:paraId="331541F9" w14:textId="77777777" w:rsidR="00B83BAF" w:rsidRDefault="00B83BAF" w:rsidP="00B83BAF">
      <w:pPr>
        <w:spacing w:before="100" w:beforeAutospacing="1" w:after="100" w:afterAutospacing="1" w:line="240" w:lineRule="auto"/>
        <w:outlineLvl w:val="1"/>
        <w:rPr>
          <w:rFonts w:ascii="Kalinga" w:eastAsia="Times New Roman" w:hAnsi="Kalinga" w:cs="Kalinga"/>
          <w:b/>
          <w:bCs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All 5 Mandatory GRI Core Courses will be offered at GAAR over the course of 5 days, September 15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vertAlign w:val="superscript"/>
          <w:lang w:val="en"/>
        </w:rPr>
        <w:t>th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-19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vertAlign w:val="superscript"/>
          <w:lang w:val="en"/>
        </w:rPr>
        <w:t>th</w:t>
      </w: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 xml:space="preserve"> from 8:00am-5:00pm. Check our calendar at </w:t>
      </w:r>
      <w:hyperlink r:id="rId6" w:history="1">
        <w:r w:rsidRPr="00B83BAF">
          <w:rPr>
            <w:rStyle w:val="Hyperlink"/>
            <w:rFonts w:ascii="Kalinga" w:eastAsia="Times New Roman" w:hAnsi="Kalinga" w:cs="Kalinga"/>
            <w:b/>
            <w:bCs/>
            <w:sz w:val="24"/>
            <w:szCs w:val="24"/>
            <w:lang w:val="en"/>
          </w:rPr>
          <w:t>www.gaar.com/education</w:t>
        </w:r>
      </w:hyperlink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 xml:space="preserve"> for more details. </w:t>
      </w:r>
    </w:p>
    <w:p w14:paraId="7CEFC96E" w14:textId="4AEE4D38" w:rsidR="00B83BAF" w:rsidRPr="00B83BAF" w:rsidRDefault="00B83BAF" w:rsidP="00B83BAF">
      <w:pPr>
        <w:spacing w:before="100" w:beforeAutospacing="1" w:after="100" w:afterAutospacing="1" w:line="240" w:lineRule="auto"/>
        <w:outlineLvl w:val="1"/>
        <w:rPr>
          <w:rFonts w:ascii="Kalinga" w:eastAsia="Times New Roman" w:hAnsi="Kalinga" w:cs="Kalinga"/>
          <w:b/>
          <w:bCs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Register for classes through your member portal or by calling the Membership Team at 842-1433 option 4.</w:t>
      </w:r>
    </w:p>
    <w:p w14:paraId="160F7D32" w14:textId="77777777" w:rsidR="00B83BAF" w:rsidRPr="00B83BAF" w:rsidRDefault="00B83BAF" w:rsidP="00B83BAF">
      <w:pPr>
        <w:spacing w:before="100" w:beforeAutospacing="1" w:after="100" w:afterAutospacing="1" w:line="240" w:lineRule="auto"/>
        <w:outlineLvl w:val="1"/>
        <w:rPr>
          <w:rFonts w:ascii="Kalinga" w:eastAsia="Times New Roman" w:hAnsi="Kalinga" w:cs="Kalinga"/>
          <w:b/>
          <w:bCs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Why have the GRI Designation?</w:t>
      </w:r>
    </w:p>
    <w:p w14:paraId="6B42A0EE" w14:textId="77777777" w:rsidR="00B83BAF" w:rsidRPr="00B83BAF" w:rsidRDefault="00B83BAF" w:rsidP="00B83BAF">
      <w:pPr>
        <w:spacing w:before="100" w:beforeAutospacing="1" w:after="100" w:afterAutospacing="1" w:line="240" w:lineRule="auto"/>
        <w:outlineLvl w:val="1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Earning the Graduate, REALTOR® Institute (GRI) designation is a way to stand out to prospective home buyers and sellers as a REALTOR® who has gained in-depth market knowledge, increased proficiency in a broad array of subjects to enhance professionalism and business success.</w:t>
      </w:r>
    </w:p>
    <w:p w14:paraId="7624CC62" w14:textId="77777777" w:rsidR="00B83BAF" w:rsidRPr="00B83BAF" w:rsidRDefault="00B83BAF" w:rsidP="00B83BAF">
      <w:p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b/>
          <w:bCs/>
          <w:sz w:val="24"/>
          <w:szCs w:val="24"/>
          <w:lang w:val="en"/>
        </w:rPr>
        <w:t>What do you gain?</w:t>
      </w:r>
    </w:p>
    <w:p w14:paraId="7CC1CA9A" w14:textId="77777777" w:rsidR="00B83BAF" w:rsidRPr="00B83BAF" w:rsidRDefault="00B83BAF" w:rsidP="00B83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Higher earnings: the median income of GRI designees in 2012 was $61,000, compared to the median income of non-designees of $33,500</w:t>
      </w:r>
    </w:p>
    <w:p w14:paraId="318671A7" w14:textId="77777777" w:rsidR="00B83BAF" w:rsidRPr="00B83BAF" w:rsidRDefault="00B83BAF" w:rsidP="00B83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Be better able to serve and protect your increasingly sophisticated clients though understanding of new technology, laws, and procedures</w:t>
      </w:r>
    </w:p>
    <w:p w14:paraId="0DC2E950" w14:textId="77777777" w:rsidR="00B83BAF" w:rsidRPr="00B83BAF" w:rsidRDefault="00B83BAF" w:rsidP="00B83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Use of GRI logos</w:t>
      </w:r>
    </w:p>
    <w:p w14:paraId="097D6D25" w14:textId="77777777" w:rsidR="00B83BAF" w:rsidRPr="00B83BAF" w:rsidRDefault="00B83BAF" w:rsidP="00B83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 xml:space="preserve">Marketing materials </w:t>
      </w:r>
    </w:p>
    <w:p w14:paraId="2BD0D812" w14:textId="77777777" w:rsidR="00B83BAF" w:rsidRPr="00B83BAF" w:rsidRDefault="00B83BAF" w:rsidP="00B83B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Customizable flyer</w:t>
      </w:r>
    </w:p>
    <w:p w14:paraId="05FDE3CA" w14:textId="77777777" w:rsidR="00B83BAF" w:rsidRPr="00B83BAF" w:rsidRDefault="00B83BAF" w:rsidP="00B83B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Banner ad</w:t>
      </w:r>
    </w:p>
    <w:p w14:paraId="7818672A" w14:textId="77777777" w:rsidR="00B83BAF" w:rsidRPr="00B83BAF" w:rsidRDefault="00B83BAF" w:rsidP="00B83B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Postcard</w:t>
      </w:r>
    </w:p>
    <w:p w14:paraId="5B3AAB98" w14:textId="77777777" w:rsidR="00B83BAF" w:rsidRPr="00B83BAF" w:rsidRDefault="00B83BAF" w:rsidP="00B83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val="en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GRI referral form</w:t>
      </w:r>
    </w:p>
    <w:p w14:paraId="7BB9DFC3" w14:textId="183116D0" w:rsidR="00B83BAF" w:rsidRPr="00B83BAF" w:rsidRDefault="00B83BAF" w:rsidP="00B83BA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83BAF">
        <w:rPr>
          <w:rFonts w:ascii="Kalinga" w:eastAsia="Times New Roman" w:hAnsi="Kalinga" w:cs="Kalinga"/>
          <w:sz w:val="24"/>
          <w:szCs w:val="24"/>
          <w:lang w:val="en"/>
        </w:rPr>
        <w:t>Network with other GRI designees</w:t>
      </w:r>
    </w:p>
    <w:sectPr w:rsidR="00B83BAF" w:rsidRPr="00B8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D1E8B"/>
    <w:multiLevelType w:val="multilevel"/>
    <w:tmpl w:val="FD76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8"/>
    <w:rsid w:val="007B55BC"/>
    <w:rsid w:val="00B83BAF"/>
    <w:rsid w:val="00C0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B409"/>
  <w15:chartTrackingRefBased/>
  <w15:docId w15:val="{6C623469-66F4-45DB-B945-D3411133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ar.com/educ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Meyer</dc:creator>
  <cp:keywords/>
  <dc:description/>
  <cp:lastModifiedBy>Holly Meyer</cp:lastModifiedBy>
  <cp:revision>2</cp:revision>
  <dcterms:created xsi:type="dcterms:W3CDTF">2018-05-18T18:26:00Z</dcterms:created>
  <dcterms:modified xsi:type="dcterms:W3CDTF">2018-05-18T18:27:00Z</dcterms:modified>
</cp:coreProperties>
</file>